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39CCA" w14:textId="738FB240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D908B4">
        <w:rPr>
          <w:noProof w:val="0"/>
          <w:sz w:val="24"/>
          <w:szCs w:val="24"/>
        </w:rPr>
        <w:t>2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C275BC">
        <w:rPr>
          <w:bCs/>
          <w:noProof w:val="0"/>
          <w:sz w:val="24"/>
          <w:szCs w:val="24"/>
        </w:rPr>
        <w:t>1</w:t>
      </w:r>
      <w:r w:rsidR="005D3685">
        <w:rPr>
          <w:bCs/>
          <w:noProof w:val="0"/>
          <w:sz w:val="24"/>
          <w:szCs w:val="24"/>
        </w:rPr>
        <w:t>2322</w:t>
      </w:r>
    </w:p>
    <w:p w14:paraId="1822B173" w14:textId="732FF395" w:rsidR="00CD4C7B" w:rsidRPr="00B1063A" w:rsidRDefault="00797D4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D908B4" w:rsidRPr="00D908B4">
        <w:rPr>
          <w:rFonts w:cs="Arial"/>
          <w:sz w:val="24"/>
          <w:szCs w:val="24"/>
          <w:lang w:val="en-US"/>
        </w:rPr>
        <w:t>17 – 27 May</w:t>
      </w:r>
      <w:r w:rsidR="003702F7" w:rsidRPr="003702F7">
        <w:rPr>
          <w:rFonts w:cs="Arial"/>
          <w:sz w:val="24"/>
          <w:szCs w:val="24"/>
          <w:lang w:val="en-US"/>
        </w:rPr>
        <w:t>, 2021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5CB4A8AB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566C84">
        <w:rPr>
          <w:rFonts w:cs="Arial"/>
          <w:b/>
          <w:bCs/>
          <w:sz w:val="24"/>
          <w:lang w:val="en-US" w:eastAsia="ja-JP"/>
        </w:rPr>
        <w:t>15.2.1.1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7F091F9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66C84">
        <w:rPr>
          <w:rFonts w:ascii="Arial" w:hAnsi="Arial" w:cs="Arial"/>
          <w:b/>
          <w:bCs/>
          <w:sz w:val="24"/>
        </w:rPr>
        <w:t>Baseline and stage 2 aspects for NR QoE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07056587" w:rsidR="00CD4C7B" w:rsidRDefault="00566C84" w:rsidP="00CD4C7B">
      <w:r>
        <w:t xml:space="preserve">In this paper we </w:t>
      </w:r>
      <w:r w:rsidR="00652DC7">
        <w:t>discuss</w:t>
      </w:r>
      <w:r>
        <w:t xml:space="preserve"> stage 2 aspects for NR QoE.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05AB05FA" w14:textId="4C34BBD2" w:rsidR="00CD4C7B" w:rsidRDefault="00652DC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Baseline for the NR QoE feature was agreed as follows in TR 38.890:</w:t>
      </w:r>
    </w:p>
    <w:p w14:paraId="1E1651D7" w14:textId="77777777" w:rsidR="00652DC7" w:rsidRDefault="00652DC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F1A7C85" w14:textId="3B4D7EEC" w:rsidR="00652DC7" w:rsidRDefault="00273FA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</w:r>
      <w:r>
        <w:rPr>
          <w:rFonts w:ascii="Times New Roman" w:hAnsi="Times New Roman"/>
          <w:sz w:val="20"/>
          <w:lang w:val="en-GB"/>
        </w:rPr>
        <w:pict w14:anchorId="2D741EBC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width:385.3pt;height:152.45pt;visibility:visible;mso-left-percent:-10001;mso-top-percent:-10001;mso-wrap-distance-left:9pt;mso-wrap-distance-top:3.6pt;mso-wrap-distance-right:9pt;mso-wrap-distance-bottom:3.6pt;mso-position-horizontal:absolute;mso-position-horizontal-relative:char;mso-position-vertical:absolute;mso-position-vertical-relative:line;mso-left-percent:-10001;mso-top-percent:-10001;mso-width-relative:margin;mso-height-relative:margin;v-text-anchor:top">
            <v:textbox style="mso-next-textbox:#Text Box 2">
              <w:txbxContent>
                <w:p w14:paraId="2001A301" w14:textId="317673A1" w:rsidR="00652DC7" w:rsidRPr="00652DC7" w:rsidRDefault="00652DC7" w:rsidP="00652DC7">
                  <w:pPr>
                    <w:pStyle w:val="Heading1"/>
                    <w:rPr>
                      <w:sz w:val="28"/>
                      <w:szCs w:val="16"/>
                      <w:lang w:eastAsia="zh-CN"/>
                    </w:rPr>
                  </w:pPr>
                  <w:bookmarkStart w:id="2" w:name="_Toc527969756"/>
                  <w:bookmarkStart w:id="3" w:name="_Toc63597201"/>
                  <w:bookmarkStart w:id="4" w:name="_Toc63666535"/>
                  <w:bookmarkStart w:id="5" w:name="_Toc63698346"/>
                  <w:bookmarkStart w:id="6" w:name="_Toc63722781"/>
                  <w:bookmarkStart w:id="7" w:name="_Toc63723226"/>
                  <w:bookmarkStart w:id="8" w:name="_Toc65082770"/>
                  <w:bookmarkStart w:id="9" w:name="_Toc68707532"/>
                  <w:r w:rsidRPr="00652DC7">
                    <w:rPr>
                      <w:sz w:val="28"/>
                      <w:szCs w:val="16"/>
                    </w:rPr>
                    <w:t>4</w:t>
                  </w:r>
                  <w:r w:rsidRPr="00652DC7">
                    <w:rPr>
                      <w:sz w:val="28"/>
                      <w:szCs w:val="16"/>
                    </w:rPr>
                    <w:tab/>
                  </w:r>
                  <w:r w:rsidRPr="00652DC7">
                    <w:rPr>
                      <w:rFonts w:hint="eastAsia"/>
                      <w:sz w:val="28"/>
                      <w:szCs w:val="16"/>
                      <w:lang w:eastAsia="zh-CN"/>
                    </w:rPr>
                    <w:t>General</w:t>
                  </w:r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  <w:bookmarkEnd w:id="8"/>
                  <w:bookmarkEnd w:id="9"/>
                </w:p>
                <w:p w14:paraId="79D70F7D" w14:textId="77777777" w:rsidR="00652DC7" w:rsidRPr="00652DC7" w:rsidRDefault="00652DC7" w:rsidP="00652DC7">
                  <w:pPr>
                    <w:rPr>
                      <w:sz w:val="16"/>
                      <w:szCs w:val="16"/>
                      <w:lang w:eastAsia="zh-CN"/>
                    </w:rPr>
                  </w:pPr>
                  <w:r w:rsidRPr="00652DC7">
                    <w:rPr>
                      <w:sz w:val="16"/>
                      <w:szCs w:val="16"/>
                      <w:lang w:eastAsia="zh-CN"/>
                    </w:rPr>
                    <w:t>NR QoE takes LTE QoE solution as baseline, where LTE QoE solution includes the following key parts:</w:t>
                  </w:r>
                </w:p>
                <w:p w14:paraId="4A7A1C1B" w14:textId="77777777" w:rsidR="00652DC7" w:rsidRPr="00652DC7" w:rsidRDefault="00652DC7" w:rsidP="00652DC7">
                  <w:pPr>
                    <w:pStyle w:val="B1"/>
                    <w:rPr>
                      <w:sz w:val="16"/>
                      <w:szCs w:val="16"/>
                    </w:rPr>
                  </w:pPr>
                  <w:r w:rsidRPr="00652DC7">
                    <w:rPr>
                      <w:rFonts w:hint="eastAsia"/>
                      <w:sz w:val="16"/>
                      <w:szCs w:val="16"/>
                      <w:lang w:eastAsia="zh-CN"/>
                    </w:rPr>
                    <w:t>-</w:t>
                  </w:r>
                  <w:r w:rsidRPr="00652DC7">
                    <w:rPr>
                      <w:rFonts w:hint="eastAsia"/>
                      <w:sz w:val="16"/>
                      <w:szCs w:val="16"/>
                      <w:lang w:eastAsia="zh-CN"/>
                    </w:rPr>
                    <w:tab/>
                  </w:r>
                  <w:r w:rsidRPr="00652DC7">
                    <w:rPr>
                      <w:sz w:val="16"/>
                      <w:szCs w:val="16"/>
                    </w:rPr>
                    <w:t>Both signa</w:t>
                  </w:r>
                  <w:r w:rsidRPr="00652DC7">
                    <w:rPr>
                      <w:rFonts w:hint="eastAsia"/>
                      <w:sz w:val="16"/>
                      <w:szCs w:val="16"/>
                    </w:rPr>
                    <w:t>l</w:t>
                  </w:r>
                  <w:r w:rsidRPr="00652DC7">
                    <w:rPr>
                      <w:sz w:val="16"/>
                      <w:szCs w:val="16"/>
                    </w:rPr>
                    <w:t>ling based and management based initiated cases are allowed</w:t>
                  </w:r>
                  <w:r w:rsidRPr="00652DC7">
                    <w:rPr>
                      <w:rFonts w:hint="eastAsia"/>
                      <w:sz w:val="16"/>
                      <w:szCs w:val="16"/>
                    </w:rPr>
                    <w:t>.</w:t>
                  </w:r>
                </w:p>
                <w:p w14:paraId="49950EA6" w14:textId="77777777" w:rsidR="00652DC7" w:rsidRPr="00652DC7" w:rsidRDefault="00652DC7" w:rsidP="00652DC7">
                  <w:pPr>
                    <w:pStyle w:val="B1"/>
                    <w:rPr>
                      <w:sz w:val="16"/>
                      <w:szCs w:val="16"/>
                      <w:lang w:eastAsia="zh-CN"/>
                    </w:rPr>
                  </w:pPr>
                  <w:r w:rsidRPr="00652DC7">
                    <w:rPr>
                      <w:rFonts w:hint="eastAsia"/>
                      <w:sz w:val="16"/>
                      <w:szCs w:val="16"/>
                      <w:lang w:eastAsia="zh-CN"/>
                    </w:rPr>
                    <w:t>-</w:t>
                  </w:r>
                  <w:r w:rsidRPr="00652DC7">
                    <w:rPr>
                      <w:rFonts w:hint="eastAsia"/>
                      <w:sz w:val="16"/>
                      <w:szCs w:val="16"/>
                      <w:lang w:eastAsia="zh-CN"/>
                    </w:rPr>
                    <w:tab/>
                  </w:r>
                  <w:r w:rsidRPr="00652DC7">
                    <w:rPr>
                      <w:sz w:val="16"/>
                      <w:szCs w:val="16"/>
                      <w:lang w:eastAsia="zh-CN"/>
                    </w:rPr>
                    <w:t>The LTE QoE feature is activated by Trace Function</w:t>
                  </w:r>
                  <w:r w:rsidRPr="00652DC7">
                    <w:rPr>
                      <w:rFonts w:hint="eastAsia"/>
                      <w:sz w:val="16"/>
                      <w:szCs w:val="16"/>
                      <w:lang w:eastAsia="zh-CN"/>
                    </w:rPr>
                    <w:t>.</w:t>
                  </w:r>
                </w:p>
                <w:p w14:paraId="765FE426" w14:textId="77777777" w:rsidR="00652DC7" w:rsidRPr="00652DC7" w:rsidRDefault="00652DC7" w:rsidP="00652DC7">
                  <w:pPr>
                    <w:pStyle w:val="B1"/>
                    <w:rPr>
                      <w:sz w:val="16"/>
                      <w:szCs w:val="16"/>
                      <w:lang w:val="en-US" w:eastAsia="zh-CN"/>
                    </w:rPr>
                  </w:pPr>
                  <w:r w:rsidRPr="00652DC7">
                    <w:rPr>
                      <w:rFonts w:hint="eastAsia"/>
                      <w:sz w:val="16"/>
                      <w:szCs w:val="16"/>
                      <w:lang w:eastAsia="zh-CN"/>
                    </w:rPr>
                    <w:t>-</w:t>
                  </w:r>
                  <w:r w:rsidRPr="00652DC7">
                    <w:rPr>
                      <w:rFonts w:hint="eastAsia"/>
                      <w:sz w:val="16"/>
                      <w:szCs w:val="16"/>
                      <w:lang w:eastAsia="zh-CN"/>
                    </w:rPr>
                    <w:tab/>
                  </w:r>
                  <w:r w:rsidRPr="00652DC7">
                    <w:rPr>
                      <w:sz w:val="16"/>
                      <w:szCs w:val="16"/>
                      <w:lang w:eastAsia="zh-CN"/>
                    </w:rPr>
                    <w:t>Application layer measurement configuration received from OAM or CN can be encapsulated in a transparent container, which is forwarded to UE in a downlink RRC message. Application layer measurements received from UE’s higher layer can be encapsulated in a transparent container and sent to network in an uplink RRC message</w:t>
                  </w:r>
                  <w:r w:rsidRPr="00652DC7">
                    <w:rPr>
                      <w:rFonts w:hint="eastAsia"/>
                      <w:sz w:val="16"/>
                      <w:szCs w:val="16"/>
                      <w:lang w:eastAsia="zh-CN"/>
                    </w:rPr>
                    <w:t>.</w:t>
                  </w:r>
                </w:p>
                <w:p w14:paraId="41058024" w14:textId="60658399" w:rsidR="00652DC7" w:rsidRDefault="00652DC7"/>
              </w:txbxContent>
            </v:textbox>
            <w10:anchorlock/>
          </v:shape>
        </w:pict>
      </w:r>
    </w:p>
    <w:p w14:paraId="22C8FFD9" w14:textId="5A316DDB" w:rsidR="00652DC7" w:rsidRDefault="00652DC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70B8A50" w14:textId="5FF86538" w:rsidR="00652DC7" w:rsidRDefault="00652DC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Functional description of the existing LTE RAN QoE solution was introduced in Rel-15 by two stage 2 CRs:</w:t>
      </w:r>
    </w:p>
    <w:p w14:paraId="574FFAB8" w14:textId="32525BD5" w:rsidR="00652DC7" w:rsidRDefault="00652DC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tbl>
      <w:tblPr>
        <w:tblW w:w="978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567"/>
        <w:gridCol w:w="992"/>
        <w:gridCol w:w="567"/>
        <w:gridCol w:w="426"/>
        <w:gridCol w:w="425"/>
        <w:gridCol w:w="5386"/>
        <w:gridCol w:w="709"/>
      </w:tblGrid>
      <w:tr w:rsidR="00652DC7" w:rsidRPr="002843AF" w14:paraId="14B2369F" w14:textId="77777777" w:rsidTr="00C34C88">
        <w:trPr>
          <w:cantSplit/>
        </w:trPr>
        <w:tc>
          <w:tcPr>
            <w:tcW w:w="70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</w:tcPr>
          <w:p w14:paraId="67B1D6DB" w14:textId="62A62DA0" w:rsidR="00652DC7" w:rsidRPr="002843AF" w:rsidRDefault="00652DC7" w:rsidP="00C34C8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2843AF">
              <w:rPr>
                <w:rFonts w:cs="Arial"/>
                <w:sz w:val="16"/>
                <w:szCs w:val="16"/>
              </w:rPr>
              <w:t>2018-06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</w:tcPr>
          <w:p w14:paraId="2C8C6B7F" w14:textId="77777777" w:rsidR="00652DC7" w:rsidRPr="002843AF" w:rsidRDefault="00652DC7" w:rsidP="00C34C8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2843AF">
              <w:rPr>
                <w:rFonts w:cs="Arial"/>
                <w:sz w:val="16"/>
                <w:szCs w:val="16"/>
              </w:rPr>
              <w:t>RP-80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</w:tcPr>
          <w:p w14:paraId="2204BC1C" w14:textId="77777777" w:rsidR="00652DC7" w:rsidRPr="002843AF" w:rsidRDefault="00652DC7" w:rsidP="00C34C8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2843AF">
              <w:rPr>
                <w:rFonts w:cs="Arial"/>
                <w:sz w:val="16"/>
                <w:szCs w:val="16"/>
              </w:rPr>
              <w:t>RP-181222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</w:tcPr>
          <w:p w14:paraId="2AB130E6" w14:textId="77777777" w:rsidR="00652DC7" w:rsidRPr="002843AF" w:rsidRDefault="00652DC7" w:rsidP="00C34C8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2843AF">
              <w:rPr>
                <w:rFonts w:cs="Arial"/>
                <w:sz w:val="16"/>
                <w:szCs w:val="16"/>
              </w:rPr>
              <w:t>1073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</w:tcPr>
          <w:p w14:paraId="6AADC044" w14:textId="77777777" w:rsidR="00652DC7" w:rsidRPr="002843AF" w:rsidRDefault="00652DC7" w:rsidP="00C34C8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2843A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</w:tcPr>
          <w:p w14:paraId="26B5F34E" w14:textId="77777777" w:rsidR="00652DC7" w:rsidRPr="002843AF" w:rsidRDefault="00652DC7" w:rsidP="00C34C8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2843A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</w:tcPr>
          <w:p w14:paraId="2D43C1D1" w14:textId="77777777" w:rsidR="00652DC7" w:rsidRPr="002843AF" w:rsidRDefault="00652DC7" w:rsidP="00C34C8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2843AF">
              <w:rPr>
                <w:rFonts w:cs="Arial"/>
                <w:sz w:val="16"/>
                <w:szCs w:val="16"/>
              </w:rPr>
              <w:t>Introduction of QoE Measurement Collection for LTE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solid" w:color="FFFFFF" w:fill="auto"/>
          </w:tcPr>
          <w:p w14:paraId="1B6F3789" w14:textId="77777777" w:rsidR="00652DC7" w:rsidRPr="002843AF" w:rsidRDefault="00652DC7" w:rsidP="00C34C8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2843AF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652DC7" w:rsidRPr="002843AF" w14:paraId="26D89A39" w14:textId="77777777" w:rsidTr="00C34C88">
        <w:trPr>
          <w:cantSplit/>
        </w:trPr>
        <w:tc>
          <w:tcPr>
            <w:tcW w:w="70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</w:tcPr>
          <w:p w14:paraId="38611AE5" w14:textId="6269DC91" w:rsidR="00652DC7" w:rsidRPr="002843AF" w:rsidRDefault="00652DC7" w:rsidP="00652DC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2843AF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</w:tcPr>
          <w:p w14:paraId="0051A487" w14:textId="123F834A" w:rsidR="00652DC7" w:rsidRPr="002843AF" w:rsidRDefault="00652DC7" w:rsidP="00652DC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2843AF">
              <w:rPr>
                <w:rFonts w:cs="Arial"/>
                <w:sz w:val="16"/>
                <w:szCs w:val="16"/>
              </w:rPr>
              <w:t>RP-81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</w:tcPr>
          <w:p w14:paraId="572180A5" w14:textId="299C74D7" w:rsidR="00652DC7" w:rsidRPr="002843AF" w:rsidRDefault="00652DC7" w:rsidP="00652DC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2843AF">
              <w:rPr>
                <w:rFonts w:cs="Arial"/>
                <w:sz w:val="16"/>
                <w:szCs w:val="16"/>
              </w:rPr>
              <w:t>RP-181960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</w:tcPr>
          <w:p w14:paraId="3B511D39" w14:textId="723B3677" w:rsidR="00652DC7" w:rsidRPr="002843AF" w:rsidRDefault="00652DC7" w:rsidP="00652DC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2843AF">
              <w:rPr>
                <w:rFonts w:cs="Arial"/>
                <w:sz w:val="16"/>
                <w:szCs w:val="16"/>
              </w:rPr>
              <w:t>1140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</w:tcPr>
          <w:p w14:paraId="31DAEF6C" w14:textId="64A575AE" w:rsidR="00652DC7" w:rsidRPr="002843AF" w:rsidRDefault="00652DC7" w:rsidP="00652DC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2843A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</w:tcPr>
          <w:p w14:paraId="371FC24D" w14:textId="3AA07731" w:rsidR="00652DC7" w:rsidRPr="002843AF" w:rsidRDefault="00652DC7" w:rsidP="00652DC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2843A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FFFFFF" w:fill="auto"/>
          </w:tcPr>
          <w:p w14:paraId="586DC310" w14:textId="39096A9E" w:rsidR="00652DC7" w:rsidRPr="002843AF" w:rsidRDefault="00652DC7" w:rsidP="00652DC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2843AF">
              <w:rPr>
                <w:rFonts w:cs="Arial"/>
                <w:noProof/>
                <w:sz w:val="16"/>
                <w:szCs w:val="16"/>
              </w:rPr>
              <w:t>Introduction of QoE Measurement Collection for MTSI services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solid" w:color="FFFFFF" w:fill="auto"/>
          </w:tcPr>
          <w:p w14:paraId="05E11468" w14:textId="394C04BE" w:rsidR="00652DC7" w:rsidRPr="002843AF" w:rsidRDefault="00652DC7" w:rsidP="00652DC7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2843AF">
              <w:rPr>
                <w:rFonts w:cs="Arial"/>
                <w:sz w:val="16"/>
                <w:szCs w:val="16"/>
              </w:rPr>
              <w:t>15.3.0</w:t>
            </w:r>
          </w:p>
        </w:tc>
      </w:tr>
    </w:tbl>
    <w:p w14:paraId="1C99BEF1" w14:textId="513EDEBE" w:rsidR="00652DC7" w:rsidRDefault="00652DC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9AEFE46" w14:textId="108F34B7" w:rsidR="00C371F4" w:rsidRDefault="00AF568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scope of the LTE QoE feature has been discussed based on SA5's TS 28.405</w:t>
      </w:r>
      <w:r w:rsidR="00AD457D">
        <w:rPr>
          <w:rFonts w:ascii="Times New Roman" w:hAnsi="Times New Roman"/>
          <w:sz w:val="20"/>
          <w:lang w:val="en-GB"/>
        </w:rPr>
        <w:t xml:space="preserve">, </w:t>
      </w:r>
      <w:r>
        <w:rPr>
          <w:rFonts w:ascii="Times New Roman" w:hAnsi="Times New Roman"/>
          <w:sz w:val="20"/>
          <w:lang w:val="en-GB"/>
        </w:rPr>
        <w:t>their LS in [1]</w:t>
      </w:r>
      <w:r w:rsidR="00AD457D">
        <w:rPr>
          <w:rFonts w:ascii="Times New Roman" w:hAnsi="Times New Roman"/>
          <w:sz w:val="20"/>
          <w:lang w:val="en-GB"/>
        </w:rPr>
        <w:t xml:space="preserve"> as well as SA4's LS in [2]</w:t>
      </w:r>
      <w:r>
        <w:rPr>
          <w:rFonts w:ascii="Times New Roman" w:hAnsi="Times New Roman"/>
          <w:sz w:val="20"/>
          <w:lang w:val="en-GB"/>
        </w:rPr>
        <w:t>. However, i</w:t>
      </w:r>
      <w:r w:rsidR="00C371F4">
        <w:rPr>
          <w:rFonts w:ascii="Times New Roman" w:hAnsi="Times New Roman"/>
          <w:sz w:val="20"/>
          <w:lang w:val="en-GB"/>
        </w:rPr>
        <w:t xml:space="preserve">n incoming LS </w:t>
      </w:r>
      <w:r>
        <w:rPr>
          <w:rFonts w:ascii="Times New Roman" w:hAnsi="Times New Roman"/>
          <w:sz w:val="20"/>
          <w:lang w:val="en-GB"/>
        </w:rPr>
        <w:t>[</w:t>
      </w:r>
      <w:r w:rsidR="00AD457D">
        <w:rPr>
          <w:rFonts w:ascii="Times New Roman" w:hAnsi="Times New Roman"/>
          <w:sz w:val="20"/>
          <w:lang w:val="en-GB"/>
        </w:rPr>
        <w:t>3</w:t>
      </w:r>
      <w:r>
        <w:rPr>
          <w:rFonts w:ascii="Times New Roman" w:hAnsi="Times New Roman"/>
          <w:sz w:val="20"/>
          <w:lang w:val="en-GB"/>
        </w:rPr>
        <w:t xml:space="preserve">] </w:t>
      </w:r>
      <w:r w:rsidR="00C371F4">
        <w:rPr>
          <w:rFonts w:ascii="Times New Roman" w:hAnsi="Times New Roman"/>
          <w:sz w:val="20"/>
          <w:lang w:val="en-GB"/>
        </w:rPr>
        <w:t xml:space="preserve">to the present meeting (RAN3 </w:t>
      </w:r>
      <w:r w:rsidR="00FC5771">
        <w:rPr>
          <w:rFonts w:ascii="Times New Roman" w:hAnsi="Times New Roman"/>
          <w:sz w:val="20"/>
          <w:lang w:val="en-GB"/>
        </w:rPr>
        <w:t xml:space="preserve">is </w:t>
      </w:r>
      <w:r w:rsidR="00C371F4">
        <w:rPr>
          <w:rFonts w:ascii="Times New Roman" w:hAnsi="Times New Roman"/>
          <w:sz w:val="20"/>
          <w:lang w:val="en-GB"/>
        </w:rPr>
        <w:t xml:space="preserve">in cc), RAN </w:t>
      </w:r>
      <w:r>
        <w:rPr>
          <w:rFonts w:ascii="Times New Roman" w:hAnsi="Times New Roman"/>
          <w:sz w:val="20"/>
          <w:lang w:val="en-GB"/>
        </w:rPr>
        <w:t>replies to SA</w:t>
      </w:r>
      <w:r w:rsidR="00AD457D">
        <w:rPr>
          <w:rFonts w:ascii="Times New Roman" w:hAnsi="Times New Roman"/>
          <w:sz w:val="20"/>
          <w:lang w:val="en-GB"/>
        </w:rPr>
        <w:t>5 and SA4</w:t>
      </w:r>
      <w:r w:rsidR="00C371F4">
        <w:rPr>
          <w:rFonts w:ascii="Times New Roman" w:hAnsi="Times New Roman"/>
          <w:sz w:val="20"/>
          <w:lang w:val="en-GB"/>
        </w:rPr>
        <w:t>:</w:t>
      </w:r>
    </w:p>
    <w:p w14:paraId="1C43D9BE" w14:textId="77777777" w:rsidR="00C371F4" w:rsidRDefault="00C371F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2C8096E" w14:textId="441E839D" w:rsidR="00C371F4" w:rsidRDefault="00C371F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"</w:t>
      </w:r>
      <w:r w:rsidRPr="00C371F4">
        <w:rPr>
          <w:rFonts w:ascii="Times New Roman" w:hAnsi="Times New Roman"/>
          <w:i/>
          <w:iCs/>
          <w:sz w:val="20"/>
          <w:lang w:val="en-GB"/>
        </w:rPr>
        <w:t>TSG RAN has discussed the possibility of implementing support for the enhancements of QoE management functionality in LTE and concluded that it will not be part of Release 17.</w:t>
      </w:r>
      <w:r w:rsidRPr="00C371F4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"</w:t>
      </w:r>
      <w:r w:rsidR="00AF5686">
        <w:rPr>
          <w:rFonts w:ascii="Times New Roman" w:hAnsi="Times New Roman"/>
          <w:sz w:val="20"/>
          <w:lang w:val="en-GB"/>
        </w:rPr>
        <w:t>, with associated action to SA5 and SA4.</w:t>
      </w:r>
    </w:p>
    <w:p w14:paraId="6958DCF9" w14:textId="2F66D8FA" w:rsidR="00652DC7" w:rsidRDefault="00652DC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9BBD599" w14:textId="7274E835" w:rsidR="00AF5686" w:rsidRDefault="00AF568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Also, in their reply [</w:t>
      </w:r>
      <w:r w:rsidR="00AD457D">
        <w:rPr>
          <w:rFonts w:ascii="Times New Roman" w:hAnsi="Times New Roman"/>
          <w:sz w:val="20"/>
          <w:lang w:val="en-GB"/>
        </w:rPr>
        <w:t>4</w:t>
      </w:r>
      <w:r>
        <w:rPr>
          <w:rFonts w:ascii="Times New Roman" w:hAnsi="Times New Roman"/>
          <w:sz w:val="20"/>
          <w:lang w:val="en-GB"/>
        </w:rPr>
        <w:t xml:space="preserve">] to SA5 (RAN3 </w:t>
      </w:r>
      <w:r w:rsidR="00FC5771">
        <w:rPr>
          <w:rFonts w:ascii="Times New Roman" w:hAnsi="Times New Roman"/>
          <w:sz w:val="20"/>
          <w:lang w:val="en-GB"/>
        </w:rPr>
        <w:t xml:space="preserve">is </w:t>
      </w:r>
      <w:r>
        <w:rPr>
          <w:rFonts w:ascii="Times New Roman" w:hAnsi="Times New Roman"/>
          <w:sz w:val="20"/>
          <w:lang w:val="en-GB"/>
        </w:rPr>
        <w:t xml:space="preserve">in cc), RAN2 provides the following updates </w:t>
      </w:r>
      <w:r w:rsidR="00FC5771">
        <w:rPr>
          <w:rFonts w:ascii="Times New Roman" w:hAnsi="Times New Roman"/>
          <w:sz w:val="20"/>
          <w:lang w:val="en-GB"/>
        </w:rPr>
        <w:t>for Rel-17 QoE:</w:t>
      </w:r>
    </w:p>
    <w:p w14:paraId="52084D18" w14:textId="77777777" w:rsidR="00FC5771" w:rsidRDefault="00FC5771" w:rsidP="00FC5771">
      <w:pPr>
        <w:spacing w:after="0"/>
        <w:rPr>
          <w:rFonts w:ascii="Arial" w:hAnsi="Arial" w:cs="Arial"/>
          <w:i/>
          <w:iCs/>
          <w:sz w:val="16"/>
          <w:szCs w:val="16"/>
        </w:rPr>
      </w:pPr>
    </w:p>
    <w:p w14:paraId="3C998C04" w14:textId="0A7BFF92" w:rsidR="00FC5771" w:rsidRPr="00FC5771" w:rsidRDefault="00FC5771" w:rsidP="00FC5771">
      <w:pPr>
        <w:spacing w:after="0"/>
        <w:ind w:left="568" w:right="852"/>
        <w:rPr>
          <w:rFonts w:ascii="Arial" w:hAnsi="Arial" w:cs="Arial"/>
          <w:i/>
          <w:iCs/>
          <w:sz w:val="16"/>
          <w:szCs w:val="16"/>
        </w:rPr>
      </w:pPr>
      <w:r w:rsidRPr="00FC5771">
        <w:rPr>
          <w:rFonts w:ascii="Arial" w:hAnsi="Arial" w:cs="Arial"/>
          <w:i/>
          <w:iCs/>
          <w:sz w:val="16"/>
          <w:szCs w:val="16"/>
        </w:rPr>
        <w:t>RAN2 considered the different features requested to be implemented in Rel-17 for NR QoE and have the following updates:</w:t>
      </w:r>
    </w:p>
    <w:p w14:paraId="699D50B7" w14:textId="77777777" w:rsidR="00FC5771" w:rsidRPr="00FC5771" w:rsidRDefault="00FC5771" w:rsidP="00FC5771">
      <w:pPr>
        <w:spacing w:after="0"/>
        <w:ind w:left="568" w:right="852"/>
        <w:rPr>
          <w:rFonts w:ascii="Arial" w:hAnsi="Arial" w:cs="Arial"/>
          <w:i/>
          <w:iCs/>
          <w:sz w:val="16"/>
          <w:szCs w:val="16"/>
        </w:rPr>
      </w:pPr>
    </w:p>
    <w:p w14:paraId="532E5F76" w14:textId="77777777" w:rsidR="00FC5771" w:rsidRPr="00FC5771" w:rsidRDefault="00FC5771" w:rsidP="00FC5771">
      <w:pPr>
        <w:numPr>
          <w:ilvl w:val="0"/>
          <w:numId w:val="5"/>
        </w:numPr>
        <w:spacing w:after="0"/>
        <w:ind w:left="1288" w:right="852"/>
        <w:rPr>
          <w:rFonts w:ascii="Arial" w:hAnsi="Arial" w:cs="Arial"/>
          <w:i/>
          <w:iCs/>
          <w:sz w:val="16"/>
          <w:szCs w:val="16"/>
        </w:rPr>
      </w:pPr>
      <w:bookmarkStart w:id="10" w:name="_Hlk62918562"/>
      <w:r w:rsidRPr="00FC5771">
        <w:rPr>
          <w:rFonts w:ascii="Arial" w:hAnsi="Arial" w:cs="Arial"/>
          <w:b/>
          <w:bCs/>
          <w:i/>
          <w:iCs/>
          <w:sz w:val="16"/>
          <w:szCs w:val="16"/>
        </w:rPr>
        <w:t>Mobility support for QoE measurement</w:t>
      </w:r>
      <w:r w:rsidRPr="00FC5771">
        <w:rPr>
          <w:rFonts w:ascii="Arial" w:hAnsi="Arial" w:cs="Arial"/>
          <w:i/>
          <w:iCs/>
          <w:sz w:val="16"/>
          <w:szCs w:val="16"/>
        </w:rPr>
        <w:t>: RAN2 acknowledges the need for area handling during the mobility for QMC support. The exact solution will be discussed in the WI phase.</w:t>
      </w:r>
    </w:p>
    <w:bookmarkEnd w:id="10"/>
    <w:p w14:paraId="351109AF" w14:textId="77777777" w:rsidR="00FC5771" w:rsidRPr="00FC5771" w:rsidRDefault="00FC5771" w:rsidP="00FC5771">
      <w:pPr>
        <w:spacing w:after="0"/>
        <w:ind w:left="568" w:right="852"/>
        <w:rPr>
          <w:rFonts w:ascii="Arial" w:hAnsi="Arial" w:cs="Arial"/>
          <w:i/>
          <w:iCs/>
          <w:sz w:val="16"/>
          <w:szCs w:val="16"/>
        </w:rPr>
      </w:pPr>
    </w:p>
    <w:p w14:paraId="69AD53EA" w14:textId="77777777" w:rsidR="00FC5771" w:rsidRPr="00FC5771" w:rsidRDefault="00FC5771" w:rsidP="00FC5771">
      <w:pPr>
        <w:numPr>
          <w:ilvl w:val="0"/>
          <w:numId w:val="5"/>
        </w:numPr>
        <w:spacing w:after="0"/>
        <w:ind w:left="1288" w:right="852"/>
        <w:rPr>
          <w:rFonts w:ascii="Arial" w:hAnsi="Arial" w:cs="Arial"/>
          <w:i/>
          <w:iCs/>
          <w:sz w:val="16"/>
          <w:szCs w:val="16"/>
        </w:rPr>
      </w:pPr>
      <w:r w:rsidRPr="00FC5771">
        <w:rPr>
          <w:rFonts w:ascii="Arial" w:hAnsi="Arial" w:cs="Arial"/>
          <w:b/>
          <w:bCs/>
          <w:i/>
          <w:iCs/>
          <w:sz w:val="16"/>
          <w:szCs w:val="16"/>
        </w:rPr>
        <w:t>Simultaneous QMCs in a UE</w:t>
      </w:r>
      <w:r w:rsidRPr="00FC5771">
        <w:rPr>
          <w:rFonts w:ascii="Arial" w:hAnsi="Arial" w:cs="Arial"/>
          <w:i/>
          <w:iCs/>
          <w:sz w:val="16"/>
          <w:szCs w:val="16"/>
        </w:rPr>
        <w:t>: RAN2 agreed that “</w:t>
      </w:r>
      <w:r w:rsidRPr="00FC5771">
        <w:rPr>
          <w:rFonts w:ascii="Arial" w:hAnsi="Arial" w:cs="Arial"/>
          <w:i/>
          <w:iCs/>
          <w:sz w:val="16"/>
          <w:szCs w:val="16"/>
          <w:lang w:eastAsia="zh-CN"/>
        </w:rPr>
        <w:t>Configuration and Reporting for multiple simultaneous QoE measurements for a UE can be supported (can determine whether there is AS impact in the WI phase)</w:t>
      </w:r>
      <w:r w:rsidRPr="00FC5771">
        <w:rPr>
          <w:rFonts w:ascii="Arial" w:hAnsi="Arial" w:cs="Arial"/>
          <w:i/>
          <w:iCs/>
          <w:sz w:val="16"/>
          <w:szCs w:val="16"/>
        </w:rPr>
        <w:t xml:space="preserve">”. </w:t>
      </w:r>
      <w:r w:rsidRPr="00FC5771">
        <w:rPr>
          <w:rFonts w:ascii="Arial" w:hAnsi="Arial" w:cs="Arial"/>
          <w:i/>
          <w:iCs/>
          <w:color w:val="000000"/>
          <w:sz w:val="16"/>
          <w:szCs w:val="16"/>
        </w:rPr>
        <w:t>The means for distinguishing QoE reports by the gNB will be decided in WI.</w:t>
      </w:r>
    </w:p>
    <w:p w14:paraId="397933F1" w14:textId="77777777" w:rsidR="00FC5771" w:rsidRPr="00FC5771" w:rsidRDefault="00FC5771" w:rsidP="00FC5771">
      <w:pPr>
        <w:spacing w:after="0"/>
        <w:ind w:left="568" w:right="852"/>
        <w:rPr>
          <w:rFonts w:ascii="Arial" w:hAnsi="Arial" w:cs="Arial"/>
          <w:i/>
          <w:iCs/>
          <w:sz w:val="16"/>
          <w:szCs w:val="16"/>
        </w:rPr>
      </w:pPr>
    </w:p>
    <w:p w14:paraId="79CA68A8" w14:textId="77777777" w:rsidR="00FC5771" w:rsidRPr="00FC5771" w:rsidRDefault="00FC5771" w:rsidP="00FC5771">
      <w:pPr>
        <w:numPr>
          <w:ilvl w:val="0"/>
          <w:numId w:val="5"/>
        </w:numPr>
        <w:spacing w:after="0"/>
        <w:ind w:left="1288" w:right="852"/>
        <w:rPr>
          <w:rFonts w:ascii="Arial" w:hAnsi="Arial" w:cs="Arial"/>
          <w:i/>
          <w:iCs/>
          <w:sz w:val="16"/>
          <w:szCs w:val="16"/>
        </w:rPr>
      </w:pPr>
      <w:r w:rsidRPr="00FC5771">
        <w:rPr>
          <w:rFonts w:ascii="Arial" w:hAnsi="Arial" w:cs="Arial"/>
          <w:b/>
          <w:bCs/>
          <w:i/>
          <w:iCs/>
          <w:sz w:val="16"/>
          <w:szCs w:val="16"/>
        </w:rPr>
        <w:t>Temporary stop and restart at RAN overload</w:t>
      </w:r>
      <w:r w:rsidRPr="00FC5771">
        <w:rPr>
          <w:rFonts w:ascii="Arial" w:hAnsi="Arial" w:cs="Arial"/>
          <w:i/>
          <w:iCs/>
          <w:sz w:val="16"/>
          <w:szCs w:val="16"/>
        </w:rPr>
        <w:t>: RAN2 agreed to support pause/resume mechanism for QoE reporting during RAN overload with RRC signalling. The exact solution detail is still under discussion.</w:t>
      </w:r>
    </w:p>
    <w:p w14:paraId="5A1725D9" w14:textId="4513EEB2" w:rsidR="00FC5771" w:rsidRDefault="00FC577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8B8EC9F" w14:textId="1870CE24" w:rsidR="00FC5771" w:rsidRDefault="00FC577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lastRenderedPageBreak/>
        <w:t xml:space="preserve">Based on the initial study item agreement and the LS exchange described above, it seems that the current stage 2 description for LTE QMC </w:t>
      </w:r>
      <w:r w:rsidR="00F42B9D">
        <w:rPr>
          <w:rFonts w:ascii="Times New Roman" w:hAnsi="Times New Roman"/>
          <w:sz w:val="20"/>
          <w:lang w:val="en-GB"/>
        </w:rPr>
        <w:t xml:space="preserve">(TS 36.300) </w:t>
      </w:r>
      <w:r>
        <w:rPr>
          <w:rFonts w:ascii="Times New Roman" w:hAnsi="Times New Roman"/>
          <w:sz w:val="20"/>
          <w:lang w:val="en-GB"/>
        </w:rPr>
        <w:t xml:space="preserve">can be used </w:t>
      </w:r>
      <w:r w:rsidR="00D626D7">
        <w:rPr>
          <w:rFonts w:ascii="Times New Roman" w:hAnsi="Times New Roman"/>
          <w:sz w:val="20"/>
          <w:lang w:val="en-GB"/>
        </w:rPr>
        <w:t>as starting point</w:t>
      </w:r>
      <w:r>
        <w:rPr>
          <w:rFonts w:ascii="Times New Roman" w:hAnsi="Times New Roman"/>
          <w:sz w:val="20"/>
          <w:lang w:val="en-GB"/>
        </w:rPr>
        <w:t xml:space="preserve"> for </w:t>
      </w:r>
      <w:r w:rsidR="00D626D7">
        <w:rPr>
          <w:rFonts w:ascii="Times New Roman" w:hAnsi="Times New Roman"/>
          <w:sz w:val="20"/>
          <w:lang w:val="en-GB"/>
        </w:rPr>
        <w:t xml:space="preserve">the </w:t>
      </w:r>
      <w:r>
        <w:rPr>
          <w:rFonts w:ascii="Times New Roman" w:hAnsi="Times New Roman"/>
          <w:sz w:val="20"/>
          <w:lang w:val="en-GB"/>
        </w:rPr>
        <w:t>NR QMC</w:t>
      </w:r>
      <w:r w:rsidR="00F42B9D">
        <w:rPr>
          <w:rFonts w:ascii="Times New Roman" w:hAnsi="Times New Roman"/>
          <w:sz w:val="20"/>
          <w:lang w:val="en-GB"/>
        </w:rPr>
        <w:t xml:space="preserve"> </w:t>
      </w:r>
      <w:r w:rsidR="00D626D7">
        <w:rPr>
          <w:rFonts w:ascii="Times New Roman" w:hAnsi="Times New Roman"/>
          <w:sz w:val="20"/>
          <w:lang w:val="en-GB"/>
        </w:rPr>
        <w:t xml:space="preserve">description </w:t>
      </w:r>
      <w:r w:rsidR="00F42B9D">
        <w:rPr>
          <w:rFonts w:ascii="Times New Roman" w:hAnsi="Times New Roman"/>
          <w:sz w:val="20"/>
          <w:lang w:val="en-GB"/>
        </w:rPr>
        <w:t>to be introduced in TS 38.300</w:t>
      </w:r>
      <w:r w:rsidR="00D626D7">
        <w:rPr>
          <w:rFonts w:ascii="Times New Roman" w:hAnsi="Times New Roman"/>
          <w:sz w:val="20"/>
          <w:lang w:val="en-GB"/>
        </w:rPr>
        <w:t xml:space="preserve">, with some enhancements  required to support </w:t>
      </w:r>
      <w:r w:rsidR="00F42B9D">
        <w:rPr>
          <w:rFonts w:ascii="Times New Roman" w:hAnsi="Times New Roman"/>
          <w:sz w:val="20"/>
          <w:lang w:val="en-GB"/>
        </w:rPr>
        <w:t>objectives of the present Rel-17 work item.</w:t>
      </w:r>
    </w:p>
    <w:p w14:paraId="786D5A56" w14:textId="77777777" w:rsidR="00FC5771" w:rsidRDefault="00FC577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79EB6E7" w14:textId="3DA39A1B" w:rsidR="00C371F4" w:rsidRPr="00F42B9D" w:rsidRDefault="00F42B9D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42B9D">
        <w:rPr>
          <w:rFonts w:ascii="Times New Roman" w:hAnsi="Times New Roman"/>
          <w:b/>
          <w:bCs/>
          <w:sz w:val="20"/>
          <w:lang w:val="en-GB"/>
        </w:rPr>
        <w:t>Proposal</w:t>
      </w:r>
      <w:r w:rsidR="00BB2717">
        <w:rPr>
          <w:rFonts w:ascii="Times New Roman" w:hAnsi="Times New Roman"/>
          <w:b/>
          <w:bCs/>
          <w:sz w:val="20"/>
          <w:lang w:val="en-GB"/>
        </w:rPr>
        <w:t xml:space="preserve"> 1</w:t>
      </w:r>
      <w:r w:rsidRPr="00F42B9D">
        <w:rPr>
          <w:rFonts w:ascii="Times New Roman" w:hAnsi="Times New Roman"/>
          <w:b/>
          <w:bCs/>
          <w:sz w:val="20"/>
          <w:lang w:val="en-GB"/>
        </w:rPr>
        <w:t xml:space="preserve">: The current stage 2 description for LTE QMC (TS 36.300) can be used as </w:t>
      </w:r>
      <w:r w:rsidR="00F62ED6">
        <w:rPr>
          <w:rFonts w:ascii="Times New Roman" w:hAnsi="Times New Roman"/>
          <w:b/>
          <w:bCs/>
          <w:sz w:val="20"/>
          <w:lang w:val="en-GB"/>
        </w:rPr>
        <w:t>starting point for</w:t>
      </w:r>
      <w:r w:rsidRPr="00F42B9D">
        <w:rPr>
          <w:rFonts w:ascii="Times New Roman" w:hAnsi="Times New Roman"/>
          <w:b/>
          <w:bCs/>
          <w:sz w:val="20"/>
          <w:lang w:val="en-GB"/>
        </w:rPr>
        <w:t xml:space="preserve"> NR QMC</w:t>
      </w:r>
      <w:r w:rsidR="00F62ED6">
        <w:rPr>
          <w:rFonts w:ascii="Times New Roman" w:hAnsi="Times New Roman"/>
          <w:b/>
          <w:bCs/>
          <w:sz w:val="20"/>
          <w:lang w:val="en-GB"/>
        </w:rPr>
        <w:t xml:space="preserve"> description</w:t>
      </w:r>
      <w:r w:rsidRPr="00F42B9D">
        <w:rPr>
          <w:rFonts w:ascii="Times New Roman" w:hAnsi="Times New Roman"/>
          <w:b/>
          <w:bCs/>
          <w:sz w:val="20"/>
          <w:lang w:val="en-GB"/>
        </w:rPr>
        <w:t xml:space="preserve"> to be introduced in TS 38.300.</w:t>
      </w:r>
    </w:p>
    <w:p w14:paraId="65A6DD4B" w14:textId="54500EA5" w:rsidR="00652DC7" w:rsidRDefault="00652DC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E4EA1EA" w14:textId="399BB8B1" w:rsidR="00FF58DE" w:rsidRDefault="00FF58D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We would also like to remind about SA4's specification status for NR as described in their reply LS [5] to RAN3: "</w:t>
      </w:r>
      <w:r w:rsidRPr="00BB2717">
        <w:rPr>
          <w:rFonts w:ascii="Times New Roman" w:hAnsi="Times New Roman"/>
          <w:i/>
          <w:iCs/>
          <w:sz w:val="20"/>
          <w:lang w:val="en-GB"/>
        </w:rPr>
        <w:t>Currently SA4 has only specified QMC functionality (for QoE configuration and reporting) for UMTS and LTE</w:t>
      </w:r>
      <w:r w:rsidR="00BB2717" w:rsidRPr="00BB2717">
        <w:rPr>
          <w:rFonts w:ascii="Times New Roman" w:hAnsi="Times New Roman"/>
          <w:i/>
          <w:iCs/>
          <w:sz w:val="20"/>
          <w:lang w:val="en-GB"/>
        </w:rPr>
        <w:t>.</w:t>
      </w:r>
      <w:r w:rsidR="00BB2717">
        <w:rPr>
          <w:rFonts w:ascii="Times New Roman" w:hAnsi="Times New Roman"/>
          <w:sz w:val="20"/>
          <w:lang w:val="en-GB"/>
        </w:rPr>
        <w:t xml:space="preserve"> </w:t>
      </w:r>
      <w:r w:rsidR="00BB2717" w:rsidRPr="00BB2717">
        <w:rPr>
          <w:rFonts w:ascii="Times New Roman" w:hAnsi="Times New Roman"/>
          <w:i/>
          <w:iCs/>
          <w:sz w:val="20"/>
          <w:lang w:val="en-GB"/>
        </w:rPr>
        <w:t>When the RAN3 NR QoE work has concluded, SA4 will also expand the specified QMC support to include 5G NR accordingly</w:t>
      </w:r>
      <w:r w:rsidR="00BB2717">
        <w:rPr>
          <w:rFonts w:ascii="Times New Roman" w:hAnsi="Times New Roman"/>
          <w:i/>
          <w:iCs/>
          <w:sz w:val="20"/>
          <w:lang w:val="en-GB"/>
        </w:rPr>
        <w:t>.</w:t>
      </w:r>
      <w:r>
        <w:rPr>
          <w:rFonts w:ascii="Times New Roman" w:hAnsi="Times New Roman"/>
          <w:sz w:val="20"/>
          <w:lang w:val="en-GB"/>
        </w:rPr>
        <w:t>"</w:t>
      </w:r>
    </w:p>
    <w:p w14:paraId="2609367E" w14:textId="4A7C5198" w:rsidR="00BB2717" w:rsidRDefault="00BB271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E531B8C" w14:textId="223BBB34" w:rsidR="00BB2717" w:rsidRDefault="00BB271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It therefore seems </w:t>
      </w:r>
      <w:r w:rsidR="000A34AA">
        <w:rPr>
          <w:rFonts w:ascii="Times New Roman" w:hAnsi="Times New Roman"/>
          <w:sz w:val="20"/>
          <w:lang w:val="en-GB"/>
        </w:rPr>
        <w:t>preferable</w:t>
      </w:r>
      <w:r>
        <w:rPr>
          <w:rFonts w:ascii="Times New Roman" w:hAnsi="Times New Roman"/>
          <w:sz w:val="20"/>
          <w:lang w:val="en-GB"/>
        </w:rPr>
        <w:t xml:space="preserve"> to inform SA4 about the Rel-17 RAN specification status </w:t>
      </w:r>
      <w:r w:rsidR="000A34AA">
        <w:rPr>
          <w:rFonts w:ascii="Times New Roman" w:hAnsi="Times New Roman"/>
          <w:sz w:val="20"/>
          <w:lang w:val="en-GB"/>
        </w:rPr>
        <w:t>towards</w:t>
      </w:r>
      <w:r>
        <w:rPr>
          <w:rFonts w:ascii="Times New Roman" w:hAnsi="Times New Roman"/>
          <w:sz w:val="20"/>
          <w:lang w:val="en-GB"/>
        </w:rPr>
        <w:t xml:space="preserve"> the end of the present work item</w:t>
      </w:r>
      <w:r w:rsidR="000A34AA">
        <w:rPr>
          <w:rFonts w:ascii="Times New Roman" w:hAnsi="Times New Roman"/>
          <w:sz w:val="20"/>
          <w:lang w:val="en-GB"/>
        </w:rPr>
        <w:t xml:space="preserve">, so that </w:t>
      </w:r>
      <w:r w:rsidR="000A34AA" w:rsidRPr="000A34AA">
        <w:rPr>
          <w:rFonts w:ascii="Times New Roman" w:hAnsi="Times New Roman"/>
          <w:sz w:val="20"/>
          <w:lang w:val="en-GB"/>
        </w:rPr>
        <w:t xml:space="preserve">RAN </w:t>
      </w:r>
      <w:r w:rsidR="000A34AA">
        <w:rPr>
          <w:rFonts w:ascii="Times New Roman" w:hAnsi="Times New Roman"/>
          <w:sz w:val="20"/>
          <w:lang w:val="en-GB"/>
        </w:rPr>
        <w:t xml:space="preserve">CRs </w:t>
      </w:r>
      <w:r w:rsidR="000A34AA" w:rsidRPr="000A34AA">
        <w:rPr>
          <w:rFonts w:ascii="Times New Roman" w:hAnsi="Times New Roman"/>
          <w:sz w:val="20"/>
          <w:lang w:val="en-GB"/>
        </w:rPr>
        <w:t xml:space="preserve">and SA4 CRs </w:t>
      </w:r>
      <w:r w:rsidR="000A34AA">
        <w:rPr>
          <w:rFonts w:ascii="Times New Roman" w:hAnsi="Times New Roman"/>
          <w:sz w:val="20"/>
          <w:lang w:val="en-GB"/>
        </w:rPr>
        <w:t>can</w:t>
      </w:r>
      <w:r w:rsidR="000A34AA" w:rsidRPr="000A34AA">
        <w:rPr>
          <w:rFonts w:ascii="Times New Roman" w:hAnsi="Times New Roman"/>
          <w:sz w:val="20"/>
          <w:lang w:val="en-GB"/>
        </w:rPr>
        <w:t xml:space="preserve"> be approved during the same meeting cycle</w:t>
      </w:r>
      <w:r>
        <w:rPr>
          <w:rFonts w:ascii="Times New Roman" w:hAnsi="Times New Roman"/>
          <w:sz w:val="20"/>
          <w:lang w:val="en-GB"/>
        </w:rPr>
        <w:t>.</w:t>
      </w:r>
    </w:p>
    <w:p w14:paraId="0C7C1A02" w14:textId="0FFE83BD" w:rsidR="00BB2717" w:rsidRDefault="00BB271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210A84D" w14:textId="16A3031A" w:rsidR="00BB2717" w:rsidRPr="00BB2717" w:rsidRDefault="00BB2717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BB2717">
        <w:rPr>
          <w:rFonts w:ascii="Times New Roman" w:hAnsi="Times New Roman"/>
          <w:b/>
          <w:bCs/>
          <w:sz w:val="20"/>
          <w:lang w:val="en-GB"/>
        </w:rPr>
        <w:t>Proposal 2: Inform SA4 about the Rel-17 RAN</w:t>
      </w:r>
      <w:r w:rsidR="00B95979">
        <w:rPr>
          <w:rFonts w:ascii="Times New Roman" w:hAnsi="Times New Roman"/>
          <w:b/>
          <w:bCs/>
          <w:sz w:val="20"/>
          <w:lang w:val="en-GB"/>
        </w:rPr>
        <w:t>3</w:t>
      </w:r>
      <w:r w:rsidRPr="00BB2717">
        <w:rPr>
          <w:rFonts w:ascii="Times New Roman" w:hAnsi="Times New Roman"/>
          <w:b/>
          <w:bCs/>
          <w:sz w:val="20"/>
          <w:lang w:val="en-GB"/>
        </w:rPr>
        <w:t xml:space="preserve"> specification status </w:t>
      </w:r>
      <w:r w:rsidR="000A34AA">
        <w:rPr>
          <w:rFonts w:ascii="Times New Roman" w:hAnsi="Times New Roman"/>
          <w:b/>
          <w:bCs/>
          <w:sz w:val="20"/>
          <w:lang w:val="en-GB"/>
        </w:rPr>
        <w:t>towards</w:t>
      </w:r>
      <w:r w:rsidRPr="00BB2717">
        <w:rPr>
          <w:rFonts w:ascii="Times New Roman" w:hAnsi="Times New Roman"/>
          <w:b/>
          <w:bCs/>
          <w:sz w:val="20"/>
          <w:lang w:val="en-GB"/>
        </w:rPr>
        <w:t xml:space="preserve"> the end of the present work item</w:t>
      </w:r>
      <w:r w:rsidR="000A34AA">
        <w:rPr>
          <w:rFonts w:ascii="Times New Roman" w:hAnsi="Times New Roman"/>
          <w:b/>
          <w:bCs/>
          <w:sz w:val="20"/>
          <w:lang w:val="en-GB"/>
        </w:rPr>
        <w:t>. RAN CRs and SA4 CRs will need to be approved during the same meeting cycle.</w:t>
      </w:r>
    </w:p>
    <w:p w14:paraId="568A1E07" w14:textId="0BAEDAFF" w:rsidR="00BB2717" w:rsidRDefault="00BB271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E14240E" w14:textId="287E8535" w:rsidR="00BB2717" w:rsidRPr="00972FD7" w:rsidRDefault="005D368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 corresponding TP has been submitted to this meeting in [6].</w:t>
      </w: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2694E40B" w14:textId="06CBA37A" w:rsidR="00F62ED6" w:rsidRPr="00F42B9D" w:rsidRDefault="00F62ED6" w:rsidP="00F62ED6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42B9D">
        <w:rPr>
          <w:rFonts w:ascii="Times New Roman" w:hAnsi="Times New Roman"/>
          <w:b/>
          <w:bCs/>
          <w:sz w:val="20"/>
          <w:lang w:val="en-GB"/>
        </w:rPr>
        <w:t>Proposal</w:t>
      </w:r>
      <w:r>
        <w:rPr>
          <w:rFonts w:ascii="Times New Roman" w:hAnsi="Times New Roman"/>
          <w:b/>
          <w:bCs/>
          <w:sz w:val="20"/>
          <w:lang w:val="en-GB"/>
        </w:rPr>
        <w:t xml:space="preserve"> 1</w:t>
      </w:r>
      <w:r w:rsidRPr="00F42B9D">
        <w:rPr>
          <w:rFonts w:ascii="Times New Roman" w:hAnsi="Times New Roman"/>
          <w:b/>
          <w:bCs/>
          <w:sz w:val="20"/>
          <w:lang w:val="en-GB"/>
        </w:rPr>
        <w:t xml:space="preserve">: The current stage 2 description for LTE QMC (TS 36.300) can be used as </w:t>
      </w:r>
      <w:r>
        <w:rPr>
          <w:rFonts w:ascii="Times New Roman" w:hAnsi="Times New Roman"/>
          <w:b/>
          <w:bCs/>
          <w:sz w:val="20"/>
          <w:lang w:val="en-GB"/>
        </w:rPr>
        <w:t>starting point for</w:t>
      </w:r>
      <w:r w:rsidRPr="00F42B9D">
        <w:rPr>
          <w:rFonts w:ascii="Times New Roman" w:hAnsi="Times New Roman"/>
          <w:b/>
          <w:bCs/>
          <w:sz w:val="20"/>
          <w:lang w:val="en-GB"/>
        </w:rPr>
        <w:t xml:space="preserve"> NR QMC</w:t>
      </w:r>
      <w:r>
        <w:rPr>
          <w:rFonts w:ascii="Times New Roman" w:hAnsi="Times New Roman"/>
          <w:b/>
          <w:bCs/>
          <w:sz w:val="20"/>
          <w:lang w:val="en-GB"/>
        </w:rPr>
        <w:t xml:space="preserve"> description</w:t>
      </w:r>
      <w:r w:rsidRPr="00F42B9D">
        <w:rPr>
          <w:rFonts w:ascii="Times New Roman" w:hAnsi="Times New Roman"/>
          <w:b/>
          <w:bCs/>
          <w:sz w:val="20"/>
          <w:lang w:val="en-GB"/>
        </w:rPr>
        <w:t xml:space="preserve"> to be introduced in TS 38.300</w:t>
      </w:r>
      <w:r w:rsidR="005D3685">
        <w:rPr>
          <w:rFonts w:ascii="Times New Roman" w:hAnsi="Times New Roman"/>
          <w:b/>
          <w:bCs/>
          <w:sz w:val="20"/>
          <w:lang w:val="en-GB"/>
        </w:rPr>
        <w:t xml:space="preserve"> (see TP in [6])</w:t>
      </w:r>
      <w:r w:rsidRPr="00F42B9D">
        <w:rPr>
          <w:rFonts w:ascii="Times New Roman" w:hAnsi="Times New Roman"/>
          <w:b/>
          <w:bCs/>
          <w:sz w:val="20"/>
          <w:lang w:val="en-GB"/>
        </w:rPr>
        <w:t>.</w:t>
      </w:r>
    </w:p>
    <w:p w14:paraId="3113704A" w14:textId="51C78CCA" w:rsidR="00BB2717" w:rsidRDefault="00BB2717" w:rsidP="00F42B9D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6A22483E" w14:textId="77777777" w:rsidR="009F72C3" w:rsidRPr="00BB2717" w:rsidRDefault="009F72C3" w:rsidP="009F72C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BB2717">
        <w:rPr>
          <w:rFonts w:ascii="Times New Roman" w:hAnsi="Times New Roman"/>
          <w:b/>
          <w:bCs/>
          <w:sz w:val="20"/>
          <w:lang w:val="en-GB"/>
        </w:rPr>
        <w:t>Proposal 2: Inform SA4 about the Rel-17 RAN</w:t>
      </w:r>
      <w:r>
        <w:rPr>
          <w:rFonts w:ascii="Times New Roman" w:hAnsi="Times New Roman"/>
          <w:b/>
          <w:bCs/>
          <w:sz w:val="20"/>
          <w:lang w:val="en-GB"/>
        </w:rPr>
        <w:t>3</w:t>
      </w:r>
      <w:r w:rsidRPr="00BB2717">
        <w:rPr>
          <w:rFonts w:ascii="Times New Roman" w:hAnsi="Times New Roman"/>
          <w:b/>
          <w:bCs/>
          <w:sz w:val="20"/>
          <w:lang w:val="en-GB"/>
        </w:rPr>
        <w:t xml:space="preserve"> specification status </w:t>
      </w:r>
      <w:r>
        <w:rPr>
          <w:rFonts w:ascii="Times New Roman" w:hAnsi="Times New Roman"/>
          <w:b/>
          <w:bCs/>
          <w:sz w:val="20"/>
          <w:lang w:val="en-GB"/>
        </w:rPr>
        <w:t>towards</w:t>
      </w:r>
      <w:r w:rsidRPr="00BB2717">
        <w:rPr>
          <w:rFonts w:ascii="Times New Roman" w:hAnsi="Times New Roman"/>
          <w:b/>
          <w:bCs/>
          <w:sz w:val="20"/>
          <w:lang w:val="en-GB"/>
        </w:rPr>
        <w:t xml:space="preserve"> the end of the present work item</w:t>
      </w:r>
      <w:r>
        <w:rPr>
          <w:rFonts w:ascii="Times New Roman" w:hAnsi="Times New Roman"/>
          <w:b/>
          <w:bCs/>
          <w:sz w:val="20"/>
          <w:lang w:val="en-GB"/>
        </w:rPr>
        <w:t>. RAN CRs and SA4 CRs will need to be approved during the same meeting cycle.</w:t>
      </w:r>
    </w:p>
    <w:p w14:paraId="6F710D47" w14:textId="77777777" w:rsidR="00BB2717" w:rsidRPr="00F42B9D" w:rsidRDefault="00BB2717" w:rsidP="00F42B9D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55ABEB4" w14:textId="4BBAA045" w:rsidR="00C55EB7" w:rsidRPr="006E13D1" w:rsidRDefault="00C55EB7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11" w:name="_Ref75086397"/>
      <w:r>
        <w:t>[1]</w:t>
      </w:r>
      <w:r>
        <w:tab/>
      </w:r>
      <w:r w:rsidR="00FF58DE">
        <w:t xml:space="preserve">R3-206919 - </w:t>
      </w:r>
      <w:r w:rsidR="003E0C3E" w:rsidRPr="003E0C3E">
        <w:t>S5-205347</w:t>
      </w:r>
      <w:r w:rsidRPr="006E13D1">
        <w:t xml:space="preserve">, </w:t>
      </w:r>
      <w:r w:rsidR="003E0C3E" w:rsidRPr="003E0C3E">
        <w:t>LS on QoE Measurement Collection</w:t>
      </w:r>
      <w:r w:rsidRPr="006E13D1">
        <w:t xml:space="preserve">, </w:t>
      </w:r>
      <w:r w:rsidR="003E0C3E">
        <w:t>SA5</w:t>
      </w:r>
    </w:p>
    <w:bookmarkEnd w:id="11"/>
    <w:p w14:paraId="17BC412F" w14:textId="061375BC" w:rsidR="00AD457D" w:rsidRPr="006E13D1" w:rsidRDefault="00AD457D" w:rsidP="00AD457D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</w:r>
      <w:r w:rsidRPr="003E0C3E">
        <w:t>R3-21</w:t>
      </w:r>
      <w:r>
        <w:t>00</w:t>
      </w:r>
      <w:r w:rsidRPr="003E0C3E">
        <w:t>42</w:t>
      </w:r>
      <w:r>
        <w:t xml:space="preserve"> - </w:t>
      </w:r>
      <w:r w:rsidRPr="00AD457D">
        <w:t>S4-201600</w:t>
      </w:r>
      <w:r w:rsidRPr="006E13D1">
        <w:t xml:space="preserve">, </w:t>
      </w:r>
      <w:r w:rsidRPr="00AD457D">
        <w:t>LS reply on QoE Measurement Collection</w:t>
      </w:r>
      <w:r w:rsidRPr="006E13D1">
        <w:t xml:space="preserve">, </w:t>
      </w:r>
      <w:r>
        <w:t>SA4</w:t>
      </w:r>
    </w:p>
    <w:p w14:paraId="0F575D68" w14:textId="53050A14" w:rsidR="003E0C3E" w:rsidRPr="006E13D1" w:rsidRDefault="003E0C3E" w:rsidP="003E0C3E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 w:rsidR="00AD457D">
        <w:t>3</w:t>
      </w:r>
      <w:r>
        <w:t>]</w:t>
      </w:r>
      <w:r>
        <w:tab/>
      </w:r>
      <w:r w:rsidRPr="003E0C3E">
        <w:t>R3-211442</w:t>
      </w:r>
      <w:r>
        <w:t xml:space="preserve"> - </w:t>
      </w:r>
      <w:r w:rsidRPr="003E0C3E">
        <w:t>RP-210922</w:t>
      </w:r>
      <w:r w:rsidRPr="006E13D1">
        <w:t xml:space="preserve">, </w:t>
      </w:r>
      <w:r w:rsidRPr="003E0C3E">
        <w:t>Reply LS on QoE Measurement Collection for LTE</w:t>
      </w:r>
      <w:r w:rsidRPr="006E13D1">
        <w:t xml:space="preserve">, </w:t>
      </w:r>
      <w:r>
        <w:t>RAN</w:t>
      </w:r>
    </w:p>
    <w:p w14:paraId="015132DB" w14:textId="396E4524" w:rsidR="00AD457D" w:rsidRPr="006E13D1" w:rsidRDefault="00AD457D" w:rsidP="00AD457D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[4]</w:t>
      </w:r>
      <w:r>
        <w:tab/>
      </w:r>
      <w:r w:rsidRPr="003E0C3E">
        <w:t>R3-2114</w:t>
      </w:r>
      <w:r w:rsidR="00FF58DE">
        <w:t>31</w:t>
      </w:r>
      <w:r>
        <w:t xml:space="preserve"> - </w:t>
      </w:r>
      <w:r w:rsidR="00FF58DE" w:rsidRPr="00FF58DE">
        <w:t>R2-2102500</w:t>
      </w:r>
      <w:r w:rsidRPr="006E13D1">
        <w:t xml:space="preserve">, </w:t>
      </w:r>
      <w:r w:rsidR="00FF58DE" w:rsidRPr="00FF58DE">
        <w:t>LS reply on QoE Measurement Collection</w:t>
      </w:r>
      <w:r w:rsidRPr="006E13D1">
        <w:t xml:space="preserve">, </w:t>
      </w:r>
      <w:r>
        <w:t>RAN2</w:t>
      </w:r>
    </w:p>
    <w:p w14:paraId="70B4CC7F" w14:textId="216DFCB5" w:rsidR="00AD457D" w:rsidRPr="006E13D1" w:rsidRDefault="00AD457D" w:rsidP="00AD457D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[5]</w:t>
      </w:r>
      <w:r>
        <w:tab/>
      </w:r>
      <w:r w:rsidRPr="003E0C3E">
        <w:t>R3-21</w:t>
      </w:r>
      <w:r>
        <w:t xml:space="preserve">0041 - </w:t>
      </w:r>
      <w:r w:rsidRPr="00AD457D">
        <w:t>S4-201576</w:t>
      </w:r>
      <w:r w:rsidRPr="006E13D1">
        <w:t xml:space="preserve">, </w:t>
      </w:r>
      <w:r w:rsidRPr="00AD457D">
        <w:t>LS Reply on New service type of NR QoE</w:t>
      </w:r>
      <w:r w:rsidRPr="006E13D1">
        <w:t xml:space="preserve">, </w:t>
      </w:r>
      <w:r>
        <w:t>SA4</w:t>
      </w:r>
    </w:p>
    <w:p w14:paraId="7F13CF92" w14:textId="2410EC83" w:rsidR="00323FAC" w:rsidRPr="006E13D1" w:rsidRDefault="00323FAC" w:rsidP="00323FAC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>
        <w:t>6</w:t>
      </w:r>
      <w:r>
        <w:t>]</w:t>
      </w:r>
      <w:r>
        <w:tab/>
      </w:r>
      <w:r w:rsidRPr="003E0C3E">
        <w:t>R3-21</w:t>
      </w:r>
      <w:r>
        <w:t>2323</w:t>
      </w:r>
      <w:r w:rsidRPr="006E13D1">
        <w:t xml:space="preserve">, </w:t>
      </w:r>
      <w:r w:rsidRPr="00323FAC">
        <w:t>Introduction of QoE Measurement Collection for NR</w:t>
      </w:r>
      <w:r w:rsidRPr="006E13D1">
        <w:t xml:space="preserve">, </w:t>
      </w:r>
      <w:r w:rsidRPr="00323FAC">
        <w:t>Nokia, Nokia Shanghai Bell</w:t>
      </w:r>
    </w:p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D518CF" w14:textId="77777777" w:rsidR="00273FA7" w:rsidRDefault="00273FA7">
      <w:r>
        <w:separator/>
      </w:r>
    </w:p>
  </w:endnote>
  <w:endnote w:type="continuationSeparator" w:id="0">
    <w:p w14:paraId="34C4B2F9" w14:textId="77777777" w:rsidR="00273FA7" w:rsidRDefault="00273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B3CE48" w14:textId="77777777" w:rsidR="00273FA7" w:rsidRDefault="00273FA7">
      <w:r>
        <w:separator/>
      </w:r>
    </w:p>
  </w:footnote>
  <w:footnote w:type="continuationSeparator" w:id="0">
    <w:p w14:paraId="2488E575" w14:textId="77777777" w:rsidR="00273FA7" w:rsidRDefault="00273F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F23295"/>
    <w:multiLevelType w:val="multilevel"/>
    <w:tmpl w:val="2AF23295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80512"/>
    <w:rsid w:val="00083F0D"/>
    <w:rsid w:val="000A34AA"/>
    <w:rsid w:val="000B5777"/>
    <w:rsid w:val="000B7BCF"/>
    <w:rsid w:val="000C556D"/>
    <w:rsid w:val="000D376D"/>
    <w:rsid w:val="000D58AB"/>
    <w:rsid w:val="001075B7"/>
    <w:rsid w:val="001370F2"/>
    <w:rsid w:val="001549DD"/>
    <w:rsid w:val="00194CD0"/>
    <w:rsid w:val="001B08B3"/>
    <w:rsid w:val="001C4281"/>
    <w:rsid w:val="001D0D3F"/>
    <w:rsid w:val="001F168B"/>
    <w:rsid w:val="001F70B7"/>
    <w:rsid w:val="0022606D"/>
    <w:rsid w:val="002305DD"/>
    <w:rsid w:val="00243BC7"/>
    <w:rsid w:val="002623FC"/>
    <w:rsid w:val="00273FA7"/>
    <w:rsid w:val="002747EC"/>
    <w:rsid w:val="002855BF"/>
    <w:rsid w:val="002953B2"/>
    <w:rsid w:val="002E1692"/>
    <w:rsid w:val="002F0D22"/>
    <w:rsid w:val="003172DC"/>
    <w:rsid w:val="00323FAC"/>
    <w:rsid w:val="00326069"/>
    <w:rsid w:val="003454FC"/>
    <w:rsid w:val="0035462D"/>
    <w:rsid w:val="00363177"/>
    <w:rsid w:val="003702F7"/>
    <w:rsid w:val="003B3FB3"/>
    <w:rsid w:val="003C4E37"/>
    <w:rsid w:val="003E0C3E"/>
    <w:rsid w:val="003E1194"/>
    <w:rsid w:val="003E16BE"/>
    <w:rsid w:val="003E7223"/>
    <w:rsid w:val="00401855"/>
    <w:rsid w:val="00464695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66C84"/>
    <w:rsid w:val="00571CE2"/>
    <w:rsid w:val="005A4971"/>
    <w:rsid w:val="005B1232"/>
    <w:rsid w:val="005B2EEF"/>
    <w:rsid w:val="005D3685"/>
    <w:rsid w:val="005D4274"/>
    <w:rsid w:val="00605E3E"/>
    <w:rsid w:val="00606DA9"/>
    <w:rsid w:val="00611566"/>
    <w:rsid w:val="00652DC7"/>
    <w:rsid w:val="00656E1E"/>
    <w:rsid w:val="006604E4"/>
    <w:rsid w:val="006C54B5"/>
    <w:rsid w:val="006D1E24"/>
    <w:rsid w:val="00734A5B"/>
    <w:rsid w:val="00741EC5"/>
    <w:rsid w:val="00743525"/>
    <w:rsid w:val="00744E76"/>
    <w:rsid w:val="007476DB"/>
    <w:rsid w:val="00757D40"/>
    <w:rsid w:val="00774846"/>
    <w:rsid w:val="00781F0F"/>
    <w:rsid w:val="0078727C"/>
    <w:rsid w:val="00797D4B"/>
    <w:rsid w:val="007C095F"/>
    <w:rsid w:val="007D5902"/>
    <w:rsid w:val="00802106"/>
    <w:rsid w:val="008028A4"/>
    <w:rsid w:val="00806520"/>
    <w:rsid w:val="00830106"/>
    <w:rsid w:val="00840916"/>
    <w:rsid w:val="00853EDD"/>
    <w:rsid w:val="008604EE"/>
    <w:rsid w:val="0087401D"/>
    <w:rsid w:val="008768CA"/>
    <w:rsid w:val="00880559"/>
    <w:rsid w:val="008C490B"/>
    <w:rsid w:val="0090271F"/>
    <w:rsid w:val="00903D8C"/>
    <w:rsid w:val="00942EC2"/>
    <w:rsid w:val="00954BCB"/>
    <w:rsid w:val="00961B32"/>
    <w:rsid w:val="00971683"/>
    <w:rsid w:val="00972FD7"/>
    <w:rsid w:val="00974BB0"/>
    <w:rsid w:val="009A6E4F"/>
    <w:rsid w:val="009C4D5C"/>
    <w:rsid w:val="009D0A28"/>
    <w:rsid w:val="009F3B54"/>
    <w:rsid w:val="009F72C3"/>
    <w:rsid w:val="009F7E6E"/>
    <w:rsid w:val="00A10F02"/>
    <w:rsid w:val="00A53724"/>
    <w:rsid w:val="00A82346"/>
    <w:rsid w:val="00A8361A"/>
    <w:rsid w:val="00A9671C"/>
    <w:rsid w:val="00AD457D"/>
    <w:rsid w:val="00AD4BCF"/>
    <w:rsid w:val="00AF4A8E"/>
    <w:rsid w:val="00AF5686"/>
    <w:rsid w:val="00AF78D5"/>
    <w:rsid w:val="00B1063A"/>
    <w:rsid w:val="00B15449"/>
    <w:rsid w:val="00B352E9"/>
    <w:rsid w:val="00B95979"/>
    <w:rsid w:val="00B9781E"/>
    <w:rsid w:val="00BB2717"/>
    <w:rsid w:val="00BF79F1"/>
    <w:rsid w:val="00C03035"/>
    <w:rsid w:val="00C275BC"/>
    <w:rsid w:val="00C33079"/>
    <w:rsid w:val="00C365F1"/>
    <w:rsid w:val="00C371F4"/>
    <w:rsid w:val="00C43B31"/>
    <w:rsid w:val="00C50536"/>
    <w:rsid w:val="00C55EB7"/>
    <w:rsid w:val="00CA3D0C"/>
    <w:rsid w:val="00CB6651"/>
    <w:rsid w:val="00CB6887"/>
    <w:rsid w:val="00CD4C7B"/>
    <w:rsid w:val="00D22038"/>
    <w:rsid w:val="00D45717"/>
    <w:rsid w:val="00D626D7"/>
    <w:rsid w:val="00D738D6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E07838"/>
    <w:rsid w:val="00E340BC"/>
    <w:rsid w:val="00E51F8B"/>
    <w:rsid w:val="00E52BB0"/>
    <w:rsid w:val="00E62835"/>
    <w:rsid w:val="00E77645"/>
    <w:rsid w:val="00E852FF"/>
    <w:rsid w:val="00E90ABE"/>
    <w:rsid w:val="00EA22F8"/>
    <w:rsid w:val="00EC4A25"/>
    <w:rsid w:val="00EE0A1E"/>
    <w:rsid w:val="00F025A2"/>
    <w:rsid w:val="00F2026E"/>
    <w:rsid w:val="00F2210A"/>
    <w:rsid w:val="00F37743"/>
    <w:rsid w:val="00F42B9D"/>
    <w:rsid w:val="00F54A3D"/>
    <w:rsid w:val="00F62ED6"/>
    <w:rsid w:val="00F653B8"/>
    <w:rsid w:val="00F76F8F"/>
    <w:rsid w:val="00FA1266"/>
    <w:rsid w:val="00FB2BEA"/>
    <w:rsid w:val="00FC1192"/>
    <w:rsid w:val="00FC53BF"/>
    <w:rsid w:val="00FC5771"/>
    <w:rsid w:val="00FF4BAA"/>
    <w:rsid w:val="00FF58DE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B1Char1">
    <w:name w:val="B1 Char1"/>
    <w:link w:val="B1"/>
    <w:rsid w:val="00652DC7"/>
    <w:rPr>
      <w:lang w:val="en-GB" w:eastAsia="en-US"/>
    </w:rPr>
  </w:style>
  <w:style w:type="character" w:customStyle="1" w:styleId="TALChar">
    <w:name w:val="TAL Char"/>
    <w:link w:val="TAL"/>
    <w:rsid w:val="00652DC7"/>
    <w:rPr>
      <w:rFonts w:ascii="Arial" w:hAnsi="Arial"/>
      <w:sz w:val="18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D626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D626D7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956</TotalTime>
  <Pages>2</Pages>
  <Words>633</Words>
  <Characters>3486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4111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24</cp:revision>
  <dcterms:created xsi:type="dcterms:W3CDTF">2019-06-29T13:33:00Z</dcterms:created>
  <dcterms:modified xsi:type="dcterms:W3CDTF">2021-05-06T20:41:00Z</dcterms:modified>
</cp:coreProperties>
</file>